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3C004" w14:textId="77777777" w:rsidR="00172DBC" w:rsidRPr="00913DF2" w:rsidRDefault="00172DBC" w:rsidP="00A413F0">
      <w:pPr>
        <w:ind w:left="90"/>
        <w:rPr>
          <w:rFonts w:ascii="Tahoma" w:hAnsi="Tahoma" w:cs="Tahoma"/>
          <w:shd w:val="clear" w:color="auto" w:fill="FFFFFF"/>
        </w:rPr>
      </w:pPr>
    </w:p>
    <w:p w14:paraId="0B1A4C66" w14:textId="0010AB95" w:rsidR="00172DBC" w:rsidRPr="00913DF2" w:rsidRDefault="00172DBC" w:rsidP="00913DF2">
      <w:pPr>
        <w:pStyle w:val="ListParagraph"/>
        <w:numPr>
          <w:ilvl w:val="0"/>
          <w:numId w:val="1"/>
        </w:numPr>
        <w:ind w:left="90"/>
        <w:rPr>
          <w:rFonts w:ascii="Tahoma" w:hAnsi="Tahoma" w:cs="Tahoma"/>
          <w:b/>
          <w:sz w:val="32"/>
          <w:szCs w:val="32"/>
        </w:rPr>
      </w:pPr>
      <w:r w:rsidRPr="00913DF2">
        <w:rPr>
          <w:rFonts w:ascii="Tahoma" w:hAnsi="Tahoma" w:cs="Tahoma"/>
          <w:b/>
          <w:sz w:val="32"/>
          <w:szCs w:val="32"/>
          <w:shd w:val="clear" w:color="auto" w:fill="FFFFFF"/>
        </w:rPr>
        <w:t xml:space="preserve">ESIC </w:t>
      </w:r>
    </w:p>
    <w:p w14:paraId="1A93319F" w14:textId="77777777" w:rsidR="00913DF2" w:rsidRPr="00913DF2" w:rsidRDefault="00913DF2" w:rsidP="00913DF2">
      <w:pPr>
        <w:pStyle w:val="ListParagraph"/>
        <w:ind w:left="90"/>
        <w:rPr>
          <w:rFonts w:ascii="Tahoma" w:hAnsi="Tahoma" w:cs="Tahoma"/>
          <w:b/>
          <w:sz w:val="28"/>
          <w:szCs w:val="28"/>
        </w:rPr>
      </w:pPr>
    </w:p>
    <w:p w14:paraId="6DF4232D" w14:textId="37AF4F7B" w:rsidR="00E32C86" w:rsidRPr="00913DF2" w:rsidRDefault="00A413F0" w:rsidP="00913DF2">
      <w:pPr>
        <w:pStyle w:val="ListParagraph"/>
        <w:ind w:left="90"/>
        <w:rPr>
          <w:rFonts w:ascii="Tahoma" w:hAnsi="Tahoma" w:cs="Tahoma"/>
          <w:sz w:val="24"/>
          <w:szCs w:val="24"/>
          <w:shd w:val="clear" w:color="auto" w:fill="FFFFFF"/>
        </w:rPr>
      </w:pPr>
      <w:r w:rsidRPr="00913DF2">
        <w:rPr>
          <w:rFonts w:ascii="Tahoma" w:hAnsi="Tahoma" w:cs="Tahoma"/>
          <w:sz w:val="24"/>
          <w:szCs w:val="24"/>
          <w:shd w:val="clear" w:color="auto" w:fill="FFFFFF"/>
        </w:rPr>
        <w:t>A Notification has been issued by Employees’ State Insurance Corporation (ESIC) Authorities </w:t>
      </w:r>
      <w:hyperlink r:id="rId5" w:history="1">
        <w:r w:rsidRPr="00913DF2">
          <w:rPr>
            <w:rStyle w:val="Hyperlink"/>
            <w:rFonts w:ascii="Tahoma" w:hAnsi="Tahoma" w:cs="Tahoma"/>
            <w:color w:val="auto"/>
            <w:sz w:val="24"/>
            <w:szCs w:val="24"/>
            <w:shd w:val="clear" w:color="auto" w:fill="FFFFFF"/>
          </w:rPr>
          <w:t>increasing the wage limit of employee covered under the ESIC scheme</w:t>
        </w:r>
      </w:hyperlink>
      <w:r w:rsidRPr="00913DF2">
        <w:rPr>
          <w:rFonts w:ascii="Tahoma" w:hAnsi="Tahoma" w:cs="Tahoma"/>
          <w:sz w:val="24"/>
          <w:szCs w:val="24"/>
          <w:shd w:val="clear" w:color="auto" w:fill="FFFFFF"/>
        </w:rPr>
        <w:t> from the existing limit of Rs.15, 000 to Rs.21, 000 with effect from January 1st, 2017. The new move aims to bring about 50 lakh workers under the ESIC social security scheme and bring affordable healthcare to not just employees but also their dependent family members.</w:t>
      </w:r>
    </w:p>
    <w:p w14:paraId="0A8D8780" w14:textId="77777777" w:rsidR="00E32C86" w:rsidRPr="00913DF2" w:rsidRDefault="00E32C86" w:rsidP="00172DBC">
      <w:pPr>
        <w:pStyle w:val="ListParagraph"/>
        <w:ind w:left="90"/>
        <w:rPr>
          <w:rFonts w:ascii="Tahoma" w:hAnsi="Tahoma" w:cs="Tahoma"/>
        </w:rPr>
      </w:pPr>
    </w:p>
    <w:p w14:paraId="6F6482DF" w14:textId="0786A18D" w:rsidR="00172DBC" w:rsidRDefault="00172DBC" w:rsidP="00E53AF8">
      <w:pPr>
        <w:pStyle w:val="ListParagraph"/>
        <w:numPr>
          <w:ilvl w:val="0"/>
          <w:numId w:val="1"/>
        </w:numPr>
        <w:ind w:left="90"/>
        <w:rPr>
          <w:rFonts w:ascii="Tahoma" w:hAnsi="Tahoma" w:cs="Tahoma"/>
          <w:b/>
          <w:sz w:val="32"/>
          <w:szCs w:val="32"/>
          <w:shd w:val="clear" w:color="auto" w:fill="FFFFFF"/>
        </w:rPr>
      </w:pPr>
      <w:r w:rsidRPr="00913DF2">
        <w:rPr>
          <w:rFonts w:ascii="Tahoma" w:hAnsi="Tahoma" w:cs="Tahoma"/>
          <w:b/>
          <w:sz w:val="32"/>
          <w:szCs w:val="32"/>
          <w:shd w:val="clear" w:color="auto" w:fill="FFFFFF"/>
        </w:rPr>
        <w:t>Gratuity</w:t>
      </w:r>
    </w:p>
    <w:p w14:paraId="52F04961" w14:textId="77777777" w:rsidR="00913DF2" w:rsidRPr="00913DF2" w:rsidRDefault="00913DF2" w:rsidP="00913DF2">
      <w:pPr>
        <w:pStyle w:val="ListParagraph"/>
        <w:ind w:left="90"/>
        <w:rPr>
          <w:rFonts w:ascii="Tahoma" w:hAnsi="Tahoma" w:cs="Tahoma"/>
          <w:b/>
          <w:sz w:val="32"/>
          <w:szCs w:val="32"/>
          <w:shd w:val="clear" w:color="auto" w:fill="FFFFFF"/>
        </w:rPr>
      </w:pPr>
    </w:p>
    <w:p w14:paraId="7DFD9BC5" w14:textId="77777777" w:rsidR="0096106F" w:rsidRPr="00913DF2" w:rsidRDefault="0096106F" w:rsidP="00172DBC">
      <w:pPr>
        <w:pStyle w:val="ListParagraph"/>
        <w:shd w:val="clear" w:color="auto" w:fill="FFFFFF"/>
        <w:spacing w:after="360" w:line="360" w:lineRule="atLeast"/>
        <w:ind w:left="90"/>
        <w:rPr>
          <w:rFonts w:ascii="Tahoma" w:eastAsia="Times New Roman" w:hAnsi="Tahoma" w:cs="Tahoma"/>
          <w:sz w:val="24"/>
          <w:szCs w:val="24"/>
        </w:rPr>
      </w:pPr>
      <w:r w:rsidRPr="00913DF2">
        <w:rPr>
          <w:rFonts w:ascii="Tahoma" w:eastAsia="Times New Roman" w:hAnsi="Tahoma" w:cs="Tahoma"/>
          <w:sz w:val="24"/>
          <w:szCs w:val="24"/>
        </w:rPr>
        <w:t>To be eligible for gratuity under the Gratuity Act, an employee needs to have at least five full years of service with the current employer, except in the event that an employee passes away or is rendered disabled due to accident or illness, in which case gratuity must be paid.</w:t>
      </w:r>
    </w:p>
    <w:p w14:paraId="054DD107" w14:textId="77777777" w:rsidR="0096106F" w:rsidRPr="00913DF2" w:rsidRDefault="0096106F" w:rsidP="0096106F">
      <w:pPr>
        <w:shd w:val="clear" w:color="auto" w:fill="FFFFFF"/>
        <w:spacing w:after="360" w:line="360" w:lineRule="atLeast"/>
        <w:ind w:left="90"/>
        <w:rPr>
          <w:rFonts w:ascii="Tahoma" w:eastAsia="Times New Roman" w:hAnsi="Tahoma" w:cs="Tahoma"/>
          <w:sz w:val="24"/>
          <w:szCs w:val="24"/>
        </w:rPr>
      </w:pPr>
      <w:r w:rsidRPr="00913DF2">
        <w:rPr>
          <w:rFonts w:ascii="Tahoma" w:eastAsia="Times New Roman" w:hAnsi="Tahoma" w:cs="Tahoma"/>
          <w:sz w:val="24"/>
          <w:szCs w:val="24"/>
        </w:rPr>
        <w:t>Gratuity is paid when an employee:</w:t>
      </w:r>
    </w:p>
    <w:p w14:paraId="1558A1C8" w14:textId="77777777" w:rsidR="0096106F" w:rsidRPr="00913DF2" w:rsidRDefault="0096106F" w:rsidP="00913DF2">
      <w:pPr>
        <w:pStyle w:val="ListParagraph"/>
        <w:numPr>
          <w:ilvl w:val="0"/>
          <w:numId w:val="4"/>
        </w:numPr>
        <w:shd w:val="clear" w:color="auto" w:fill="FFFFFF"/>
        <w:spacing w:before="100" w:beforeAutospacing="1" w:after="100" w:afterAutospacing="1" w:line="360" w:lineRule="atLeast"/>
        <w:rPr>
          <w:rFonts w:ascii="Tahoma" w:eastAsia="Times New Roman" w:hAnsi="Tahoma" w:cs="Tahoma"/>
          <w:sz w:val="24"/>
          <w:szCs w:val="24"/>
        </w:rPr>
      </w:pPr>
      <w:r w:rsidRPr="00913DF2">
        <w:rPr>
          <w:rFonts w:ascii="Tahoma" w:eastAsia="Times New Roman" w:hAnsi="Tahoma" w:cs="Tahoma"/>
          <w:sz w:val="24"/>
          <w:szCs w:val="24"/>
        </w:rPr>
        <w:t>Is eligible for superannuation;</w:t>
      </w:r>
    </w:p>
    <w:p w14:paraId="04433DE4" w14:textId="77777777" w:rsidR="0096106F" w:rsidRPr="00913DF2" w:rsidRDefault="0096106F" w:rsidP="00913DF2">
      <w:pPr>
        <w:pStyle w:val="ListParagraph"/>
        <w:numPr>
          <w:ilvl w:val="0"/>
          <w:numId w:val="4"/>
        </w:numPr>
        <w:shd w:val="clear" w:color="auto" w:fill="FFFFFF"/>
        <w:spacing w:before="100" w:beforeAutospacing="1" w:after="100" w:afterAutospacing="1" w:line="360" w:lineRule="atLeast"/>
        <w:rPr>
          <w:rFonts w:ascii="Tahoma" w:eastAsia="Times New Roman" w:hAnsi="Tahoma" w:cs="Tahoma"/>
          <w:sz w:val="24"/>
          <w:szCs w:val="24"/>
        </w:rPr>
      </w:pPr>
      <w:r w:rsidRPr="00913DF2">
        <w:rPr>
          <w:rFonts w:ascii="Tahoma" w:eastAsia="Times New Roman" w:hAnsi="Tahoma" w:cs="Tahoma"/>
          <w:sz w:val="24"/>
          <w:szCs w:val="24"/>
        </w:rPr>
        <w:t>Retires;</w:t>
      </w:r>
    </w:p>
    <w:p w14:paraId="22AA0B34" w14:textId="77777777" w:rsidR="0096106F" w:rsidRPr="00913DF2" w:rsidRDefault="0096106F" w:rsidP="00913DF2">
      <w:pPr>
        <w:pStyle w:val="ListParagraph"/>
        <w:numPr>
          <w:ilvl w:val="0"/>
          <w:numId w:val="4"/>
        </w:numPr>
        <w:shd w:val="clear" w:color="auto" w:fill="FFFFFF"/>
        <w:spacing w:before="100" w:beforeAutospacing="1" w:after="100" w:afterAutospacing="1" w:line="360" w:lineRule="atLeast"/>
        <w:rPr>
          <w:rFonts w:ascii="Tahoma" w:eastAsia="Times New Roman" w:hAnsi="Tahoma" w:cs="Tahoma"/>
          <w:sz w:val="24"/>
          <w:szCs w:val="24"/>
        </w:rPr>
      </w:pPr>
      <w:r w:rsidRPr="00913DF2">
        <w:rPr>
          <w:rFonts w:ascii="Tahoma" w:eastAsia="Times New Roman" w:hAnsi="Tahoma" w:cs="Tahoma"/>
          <w:sz w:val="24"/>
          <w:szCs w:val="24"/>
        </w:rPr>
        <w:t>Resigns; or</w:t>
      </w:r>
    </w:p>
    <w:p w14:paraId="707C8648" w14:textId="77777777" w:rsidR="0096106F" w:rsidRPr="00913DF2" w:rsidRDefault="0096106F" w:rsidP="00913DF2">
      <w:pPr>
        <w:pStyle w:val="ListParagraph"/>
        <w:numPr>
          <w:ilvl w:val="0"/>
          <w:numId w:val="4"/>
        </w:numPr>
        <w:shd w:val="clear" w:color="auto" w:fill="FFFFFF"/>
        <w:spacing w:before="100" w:beforeAutospacing="1" w:after="100" w:afterAutospacing="1" w:line="360" w:lineRule="atLeast"/>
        <w:rPr>
          <w:rFonts w:ascii="Tahoma" w:eastAsia="Times New Roman" w:hAnsi="Tahoma" w:cs="Tahoma"/>
          <w:sz w:val="24"/>
          <w:szCs w:val="24"/>
        </w:rPr>
      </w:pPr>
      <w:r w:rsidRPr="00913DF2">
        <w:rPr>
          <w:rFonts w:ascii="Tahoma" w:eastAsia="Times New Roman" w:hAnsi="Tahoma" w:cs="Tahoma"/>
          <w:sz w:val="24"/>
          <w:szCs w:val="24"/>
        </w:rPr>
        <w:t>Passes away or is rendered disabled due to accident or illness (if an employee passes away, gratuity will be paid to the employee’s nominee).</w:t>
      </w:r>
    </w:p>
    <w:p w14:paraId="7438616D" w14:textId="77777777" w:rsidR="0096106F" w:rsidRPr="00913DF2" w:rsidRDefault="0096106F" w:rsidP="0096106F">
      <w:pPr>
        <w:shd w:val="clear" w:color="auto" w:fill="FFFFFF"/>
        <w:spacing w:before="300" w:after="300" w:line="240" w:lineRule="auto"/>
        <w:ind w:left="90"/>
        <w:outlineLvl w:val="1"/>
        <w:rPr>
          <w:rFonts w:ascii="Tahoma" w:eastAsia="Times New Roman" w:hAnsi="Tahoma" w:cs="Tahoma"/>
          <w:sz w:val="24"/>
          <w:szCs w:val="24"/>
        </w:rPr>
      </w:pPr>
      <w:r w:rsidRPr="00913DF2">
        <w:rPr>
          <w:rFonts w:ascii="Tahoma" w:eastAsia="Times New Roman" w:hAnsi="Tahoma" w:cs="Tahoma"/>
          <w:sz w:val="24"/>
          <w:szCs w:val="24"/>
        </w:rPr>
        <w:t>Gratuity Calculation Formula</w:t>
      </w:r>
    </w:p>
    <w:p w14:paraId="31FE9ABE" w14:textId="77777777" w:rsidR="0096106F" w:rsidRPr="00913DF2" w:rsidRDefault="0096106F" w:rsidP="0096106F">
      <w:pPr>
        <w:shd w:val="clear" w:color="auto" w:fill="FFFFFF"/>
        <w:spacing w:after="360" w:line="360" w:lineRule="atLeast"/>
        <w:ind w:left="90"/>
        <w:rPr>
          <w:rFonts w:ascii="Tahoma" w:eastAsia="Times New Roman" w:hAnsi="Tahoma" w:cs="Tahoma"/>
          <w:sz w:val="24"/>
          <w:szCs w:val="24"/>
        </w:rPr>
      </w:pPr>
      <w:r w:rsidRPr="00913DF2">
        <w:rPr>
          <w:rFonts w:ascii="Tahoma" w:eastAsia="Times New Roman" w:hAnsi="Tahoma" w:cs="Tahoma"/>
          <w:sz w:val="24"/>
          <w:szCs w:val="24"/>
        </w:rPr>
        <w:t>Gratuity in India is calculated using the formula:</w:t>
      </w:r>
    </w:p>
    <w:p w14:paraId="0F834684" w14:textId="77777777" w:rsidR="0096106F" w:rsidRPr="00913DF2" w:rsidRDefault="0096106F" w:rsidP="00913DF2">
      <w:pPr>
        <w:shd w:val="clear" w:color="auto" w:fill="FFFFFF"/>
        <w:spacing w:after="360" w:line="360" w:lineRule="atLeast"/>
        <w:ind w:left="90"/>
        <w:rPr>
          <w:rFonts w:ascii="Tahoma" w:eastAsia="Times New Roman" w:hAnsi="Tahoma" w:cs="Tahoma"/>
          <w:sz w:val="24"/>
          <w:szCs w:val="24"/>
        </w:rPr>
      </w:pPr>
      <w:r w:rsidRPr="00913DF2">
        <w:rPr>
          <w:rFonts w:ascii="Tahoma" w:eastAsia="Times New Roman" w:hAnsi="Tahoma" w:cs="Tahoma"/>
          <w:i/>
          <w:iCs/>
          <w:sz w:val="24"/>
          <w:szCs w:val="24"/>
        </w:rPr>
        <w:t>Gratuity = Last Drawn Salary × 15/26 × No. of Years of Service</w:t>
      </w:r>
    </w:p>
    <w:p w14:paraId="3A34E11D" w14:textId="77777777" w:rsidR="0096106F" w:rsidRPr="00913DF2" w:rsidRDefault="0096106F" w:rsidP="0096106F">
      <w:pPr>
        <w:shd w:val="clear" w:color="auto" w:fill="FFFFFF"/>
        <w:spacing w:after="360" w:line="360" w:lineRule="atLeast"/>
        <w:ind w:left="90"/>
        <w:rPr>
          <w:rFonts w:ascii="Tahoma" w:eastAsia="Times New Roman" w:hAnsi="Tahoma" w:cs="Tahoma"/>
          <w:sz w:val="24"/>
          <w:szCs w:val="24"/>
        </w:rPr>
      </w:pPr>
      <w:r w:rsidRPr="00913DF2">
        <w:rPr>
          <w:rFonts w:ascii="Tahoma" w:eastAsia="Times New Roman" w:hAnsi="Tahoma" w:cs="Tahoma"/>
          <w:sz w:val="24"/>
          <w:szCs w:val="24"/>
        </w:rPr>
        <w:t>Notes:</w:t>
      </w:r>
    </w:p>
    <w:p w14:paraId="19ACE0FE" w14:textId="77777777" w:rsidR="0096106F" w:rsidRPr="00913DF2" w:rsidRDefault="0096106F" w:rsidP="00913DF2">
      <w:pPr>
        <w:pStyle w:val="ListParagraph"/>
        <w:numPr>
          <w:ilvl w:val="0"/>
          <w:numId w:val="5"/>
        </w:numPr>
        <w:shd w:val="clear" w:color="auto" w:fill="FFFFFF"/>
        <w:tabs>
          <w:tab w:val="left" w:pos="450"/>
        </w:tabs>
        <w:spacing w:before="100" w:beforeAutospacing="1" w:after="100" w:afterAutospacing="1" w:line="360" w:lineRule="atLeast"/>
        <w:ind w:left="360" w:hanging="180"/>
        <w:rPr>
          <w:rFonts w:ascii="Tahoma" w:eastAsia="Times New Roman" w:hAnsi="Tahoma" w:cs="Tahoma"/>
          <w:sz w:val="24"/>
          <w:szCs w:val="24"/>
        </w:rPr>
      </w:pPr>
      <w:r w:rsidRPr="00913DF2">
        <w:rPr>
          <w:rFonts w:ascii="Tahoma" w:eastAsia="Times New Roman" w:hAnsi="Tahoma" w:cs="Tahoma"/>
          <w:sz w:val="24"/>
          <w:szCs w:val="24"/>
        </w:rPr>
        <w:t>The ratio 15/26 represents 15 days out of 26 working days in a month.</w:t>
      </w:r>
    </w:p>
    <w:p w14:paraId="18402061" w14:textId="77777777" w:rsidR="0096106F" w:rsidRPr="00913DF2" w:rsidRDefault="0096106F" w:rsidP="00913DF2">
      <w:pPr>
        <w:pStyle w:val="ListParagraph"/>
        <w:numPr>
          <w:ilvl w:val="0"/>
          <w:numId w:val="5"/>
        </w:numPr>
        <w:shd w:val="clear" w:color="auto" w:fill="FFFFFF"/>
        <w:tabs>
          <w:tab w:val="left" w:pos="450"/>
        </w:tabs>
        <w:spacing w:before="100" w:beforeAutospacing="1" w:after="100" w:afterAutospacing="1" w:line="360" w:lineRule="atLeast"/>
        <w:ind w:left="360" w:hanging="180"/>
        <w:rPr>
          <w:rFonts w:ascii="Tahoma" w:eastAsia="Times New Roman" w:hAnsi="Tahoma" w:cs="Tahoma"/>
          <w:sz w:val="24"/>
          <w:szCs w:val="24"/>
        </w:rPr>
      </w:pPr>
      <w:r w:rsidRPr="00913DF2">
        <w:rPr>
          <w:rFonts w:ascii="Tahoma" w:eastAsia="Times New Roman" w:hAnsi="Tahoma" w:cs="Tahoma"/>
          <w:sz w:val="24"/>
          <w:szCs w:val="24"/>
        </w:rPr>
        <w:t>Last drawn salary = Basic Salary + Dearness Allowance.</w:t>
      </w:r>
    </w:p>
    <w:p w14:paraId="485B89FC" w14:textId="77777777" w:rsidR="00913DF2" w:rsidRDefault="0096106F" w:rsidP="00913DF2">
      <w:pPr>
        <w:pStyle w:val="ListParagraph"/>
        <w:numPr>
          <w:ilvl w:val="0"/>
          <w:numId w:val="5"/>
        </w:numPr>
        <w:shd w:val="clear" w:color="auto" w:fill="FFFFFF"/>
        <w:tabs>
          <w:tab w:val="left" w:pos="450"/>
        </w:tabs>
        <w:spacing w:before="100" w:beforeAutospacing="1" w:after="100" w:afterAutospacing="1" w:line="360" w:lineRule="atLeast"/>
        <w:ind w:left="360" w:hanging="180"/>
        <w:rPr>
          <w:rFonts w:ascii="Tahoma" w:eastAsia="Times New Roman" w:hAnsi="Tahoma" w:cs="Tahoma"/>
          <w:sz w:val="24"/>
          <w:szCs w:val="24"/>
        </w:rPr>
      </w:pPr>
      <w:r w:rsidRPr="00913DF2">
        <w:rPr>
          <w:rFonts w:ascii="Tahoma" w:eastAsia="Times New Roman" w:hAnsi="Tahoma" w:cs="Tahoma"/>
          <w:sz w:val="24"/>
          <w:szCs w:val="24"/>
        </w:rPr>
        <w:t>Years of Service are rounded down to the nearest full year. For example, if the</w:t>
      </w:r>
    </w:p>
    <w:p w14:paraId="7B09287D" w14:textId="1B97CC5B" w:rsidR="00913DF2" w:rsidRDefault="00913DF2" w:rsidP="00913DF2">
      <w:pPr>
        <w:pStyle w:val="ListParagraph"/>
        <w:shd w:val="clear" w:color="auto" w:fill="FFFFFF"/>
        <w:tabs>
          <w:tab w:val="left" w:pos="450"/>
        </w:tabs>
        <w:spacing w:before="100" w:beforeAutospacing="1" w:after="100" w:afterAutospacing="1" w:line="360" w:lineRule="atLeast"/>
        <w:ind w:left="360"/>
        <w:rPr>
          <w:rFonts w:ascii="Tahoma" w:eastAsia="Times New Roman" w:hAnsi="Tahoma" w:cs="Tahoma"/>
          <w:sz w:val="24"/>
          <w:szCs w:val="24"/>
        </w:rPr>
      </w:pPr>
      <w:r>
        <w:rPr>
          <w:rFonts w:ascii="Tahoma" w:eastAsia="Times New Roman" w:hAnsi="Tahoma" w:cs="Tahoma"/>
          <w:sz w:val="24"/>
          <w:szCs w:val="24"/>
        </w:rPr>
        <w:t xml:space="preserve">  </w:t>
      </w:r>
      <w:r w:rsidR="0096106F" w:rsidRPr="00913DF2">
        <w:rPr>
          <w:rFonts w:ascii="Tahoma" w:eastAsia="Times New Roman" w:hAnsi="Tahoma" w:cs="Tahoma"/>
          <w:sz w:val="24"/>
          <w:szCs w:val="24"/>
        </w:rPr>
        <w:t>employee has a total service of 20 years, 10 months and 25 days, 21 years will</w:t>
      </w:r>
    </w:p>
    <w:p w14:paraId="6F26F43D" w14:textId="238E1872" w:rsidR="0096106F" w:rsidRPr="00913DF2" w:rsidRDefault="00913DF2" w:rsidP="00913DF2">
      <w:pPr>
        <w:pStyle w:val="ListParagraph"/>
        <w:shd w:val="clear" w:color="auto" w:fill="FFFFFF"/>
        <w:tabs>
          <w:tab w:val="left" w:pos="450"/>
        </w:tabs>
        <w:spacing w:before="100" w:beforeAutospacing="1" w:after="100" w:afterAutospacing="1" w:line="360" w:lineRule="atLeast"/>
        <w:ind w:left="360"/>
        <w:rPr>
          <w:rFonts w:ascii="Tahoma" w:eastAsia="Times New Roman" w:hAnsi="Tahoma" w:cs="Tahoma"/>
          <w:sz w:val="24"/>
          <w:szCs w:val="24"/>
        </w:rPr>
      </w:pPr>
      <w:r>
        <w:rPr>
          <w:rFonts w:ascii="Tahoma" w:eastAsia="Times New Roman" w:hAnsi="Tahoma" w:cs="Tahoma"/>
          <w:sz w:val="24"/>
          <w:szCs w:val="24"/>
        </w:rPr>
        <w:t xml:space="preserve">  </w:t>
      </w:r>
      <w:r w:rsidR="0096106F" w:rsidRPr="00913DF2">
        <w:rPr>
          <w:rFonts w:ascii="Tahoma" w:eastAsia="Times New Roman" w:hAnsi="Tahoma" w:cs="Tahoma"/>
          <w:sz w:val="24"/>
          <w:szCs w:val="24"/>
        </w:rPr>
        <w:t>be factored into the calculation.</w:t>
      </w:r>
    </w:p>
    <w:p w14:paraId="4757770F" w14:textId="017F4B14" w:rsidR="00E53AF8" w:rsidRPr="00913DF2" w:rsidRDefault="00E53AF8" w:rsidP="00E53AF8">
      <w:pPr>
        <w:shd w:val="clear" w:color="auto" w:fill="FFFFFF"/>
        <w:spacing w:before="100" w:beforeAutospacing="1" w:after="100" w:afterAutospacing="1" w:line="360" w:lineRule="atLeast"/>
        <w:ind w:left="90"/>
        <w:rPr>
          <w:rFonts w:ascii="Tahoma" w:eastAsia="Times New Roman" w:hAnsi="Tahoma" w:cs="Tahoma"/>
        </w:rPr>
      </w:pPr>
    </w:p>
    <w:p w14:paraId="0B6FDC77" w14:textId="77777777" w:rsidR="00E53AF8" w:rsidRPr="00913DF2" w:rsidRDefault="00E53AF8" w:rsidP="00E53AF8">
      <w:pPr>
        <w:shd w:val="clear" w:color="auto" w:fill="FFFFFF"/>
        <w:spacing w:before="100" w:beforeAutospacing="1" w:after="100" w:afterAutospacing="1" w:line="360" w:lineRule="atLeast"/>
        <w:ind w:left="90"/>
        <w:rPr>
          <w:rFonts w:ascii="Tahoma" w:eastAsia="Times New Roman" w:hAnsi="Tahoma" w:cs="Tahoma"/>
        </w:rPr>
      </w:pPr>
    </w:p>
    <w:p w14:paraId="4474C18B" w14:textId="07D014BA" w:rsidR="0096106F" w:rsidRDefault="0096106F" w:rsidP="00E53AF8">
      <w:pPr>
        <w:pStyle w:val="ListParagraph"/>
        <w:numPr>
          <w:ilvl w:val="0"/>
          <w:numId w:val="1"/>
        </w:numPr>
        <w:ind w:left="90"/>
        <w:rPr>
          <w:rFonts w:ascii="Tahoma" w:hAnsi="Tahoma" w:cs="Tahoma"/>
          <w:b/>
          <w:sz w:val="32"/>
          <w:szCs w:val="32"/>
          <w:shd w:val="clear" w:color="auto" w:fill="FFFFFF"/>
        </w:rPr>
      </w:pPr>
      <w:r w:rsidRPr="00913DF2">
        <w:rPr>
          <w:rFonts w:ascii="Tahoma" w:hAnsi="Tahoma" w:cs="Tahoma"/>
          <w:b/>
          <w:sz w:val="32"/>
          <w:szCs w:val="32"/>
          <w:shd w:val="clear" w:color="auto" w:fill="FFFFFF"/>
        </w:rPr>
        <w:t xml:space="preserve">Provident fund </w:t>
      </w:r>
    </w:p>
    <w:p w14:paraId="54B7D7A5" w14:textId="77777777" w:rsidR="00913DF2" w:rsidRPr="00913DF2" w:rsidRDefault="00913DF2" w:rsidP="00913DF2">
      <w:pPr>
        <w:pStyle w:val="ListParagraph"/>
        <w:ind w:left="90"/>
        <w:rPr>
          <w:rFonts w:ascii="Tahoma" w:hAnsi="Tahoma" w:cs="Tahoma"/>
          <w:b/>
          <w:sz w:val="24"/>
          <w:szCs w:val="24"/>
          <w:shd w:val="clear" w:color="auto" w:fill="FFFFFF"/>
        </w:rPr>
      </w:pPr>
    </w:p>
    <w:p w14:paraId="0B436019" w14:textId="7CA7615C" w:rsidR="00E53AF8" w:rsidRPr="00913DF2" w:rsidRDefault="0096106F" w:rsidP="0046388C">
      <w:pPr>
        <w:pStyle w:val="ListParagraph"/>
        <w:shd w:val="clear" w:color="auto" w:fill="FFFFFF"/>
        <w:spacing w:after="0" w:line="240" w:lineRule="auto"/>
        <w:ind w:left="90"/>
        <w:rPr>
          <w:rFonts w:ascii="Tahoma" w:hAnsi="Tahoma" w:cs="Tahoma"/>
          <w:sz w:val="24"/>
          <w:szCs w:val="24"/>
        </w:rPr>
      </w:pPr>
      <w:r w:rsidRPr="00913DF2">
        <w:rPr>
          <w:rFonts w:ascii="Tahoma" w:eastAsia="Times New Roman" w:hAnsi="Tahoma" w:cs="Tahoma"/>
          <w:sz w:val="24"/>
          <w:szCs w:val="24"/>
        </w:rPr>
        <w:t>If your monthly basic salary is less than Rs. 15,000, you have you contribute to </w:t>
      </w:r>
      <w:r w:rsidRPr="00913DF2">
        <w:rPr>
          <w:rFonts w:ascii="Tahoma" w:eastAsia="Times New Roman" w:hAnsi="Tahoma" w:cs="Tahoma"/>
          <w:bCs/>
          <w:sz w:val="24"/>
          <w:szCs w:val="24"/>
        </w:rPr>
        <w:t>EPF</w:t>
      </w:r>
      <w:r w:rsidRPr="00913DF2">
        <w:rPr>
          <w:rFonts w:ascii="Tahoma" w:eastAsia="Times New Roman" w:hAnsi="Tahoma" w:cs="Tahoma"/>
          <w:sz w:val="24"/>
          <w:szCs w:val="24"/>
        </w:rPr>
        <w:t>, else it is voluntary.</w:t>
      </w:r>
      <w:r w:rsidR="0046388C">
        <w:rPr>
          <w:rFonts w:ascii="Tahoma" w:eastAsia="Times New Roman" w:hAnsi="Tahoma" w:cs="Tahoma"/>
          <w:sz w:val="24"/>
          <w:szCs w:val="24"/>
        </w:rPr>
        <w:t xml:space="preserve"> </w:t>
      </w:r>
      <w:r w:rsidRPr="00913DF2">
        <w:rPr>
          <w:rFonts w:ascii="Tahoma" w:eastAsia="Times New Roman" w:hAnsi="Tahoma" w:cs="Tahoma"/>
          <w:sz w:val="24"/>
          <w:szCs w:val="24"/>
        </w:rPr>
        <w:t>If the </w:t>
      </w:r>
      <w:r w:rsidRPr="00913DF2">
        <w:rPr>
          <w:rFonts w:ascii="Tahoma" w:eastAsia="Times New Roman" w:hAnsi="Tahoma" w:cs="Tahoma"/>
          <w:bCs/>
          <w:sz w:val="24"/>
          <w:szCs w:val="24"/>
        </w:rPr>
        <w:t>PF</w:t>
      </w:r>
      <w:r w:rsidRPr="00913DF2">
        <w:rPr>
          <w:rFonts w:ascii="Tahoma" w:eastAsia="Times New Roman" w:hAnsi="Tahoma" w:cs="Tahoma"/>
          <w:sz w:val="24"/>
          <w:szCs w:val="24"/>
        </w:rPr>
        <w:t> wage of an </w:t>
      </w:r>
      <w:r w:rsidRPr="00913DF2">
        <w:rPr>
          <w:rFonts w:ascii="Tahoma" w:eastAsia="Times New Roman" w:hAnsi="Tahoma" w:cs="Tahoma"/>
          <w:bCs/>
          <w:sz w:val="24"/>
          <w:szCs w:val="24"/>
        </w:rPr>
        <w:t>employee</w:t>
      </w:r>
      <w:r w:rsidRPr="00913DF2">
        <w:rPr>
          <w:rFonts w:ascii="Tahoma" w:eastAsia="Times New Roman" w:hAnsi="Tahoma" w:cs="Tahoma"/>
          <w:sz w:val="24"/>
          <w:szCs w:val="24"/>
        </w:rPr>
        <w:t> is more than Rs 15,000 per month</w:t>
      </w:r>
      <w:r w:rsidR="0046388C">
        <w:rPr>
          <w:rFonts w:ascii="Tahoma" w:eastAsia="Times New Roman" w:hAnsi="Tahoma" w:cs="Tahoma"/>
          <w:sz w:val="24"/>
          <w:szCs w:val="24"/>
        </w:rPr>
        <w:t>, t</w:t>
      </w:r>
      <w:r w:rsidRPr="00913DF2">
        <w:rPr>
          <w:rFonts w:ascii="Tahoma" w:eastAsia="Times New Roman" w:hAnsi="Tahoma" w:cs="Tahoma"/>
          <w:sz w:val="24"/>
          <w:szCs w:val="24"/>
        </w:rPr>
        <w:t>he minimum </w:t>
      </w:r>
      <w:r w:rsidRPr="00913DF2">
        <w:rPr>
          <w:rFonts w:ascii="Tahoma" w:eastAsia="Times New Roman" w:hAnsi="Tahoma" w:cs="Tahoma"/>
          <w:bCs/>
          <w:sz w:val="24"/>
          <w:szCs w:val="24"/>
        </w:rPr>
        <w:t>mandatory PF</w:t>
      </w:r>
      <w:r w:rsidRPr="00913DF2">
        <w:rPr>
          <w:rFonts w:ascii="Tahoma" w:eastAsia="Times New Roman" w:hAnsi="Tahoma" w:cs="Tahoma"/>
          <w:sz w:val="24"/>
          <w:szCs w:val="24"/>
        </w:rPr>
        <w:t> contribution (and </w:t>
      </w:r>
      <w:r w:rsidRPr="00913DF2">
        <w:rPr>
          <w:rFonts w:ascii="Tahoma" w:eastAsia="Times New Roman" w:hAnsi="Tahoma" w:cs="Tahoma"/>
          <w:bCs/>
          <w:sz w:val="24"/>
          <w:szCs w:val="24"/>
        </w:rPr>
        <w:t>deduction</w:t>
      </w:r>
      <w:r w:rsidRPr="00913DF2">
        <w:rPr>
          <w:rFonts w:ascii="Tahoma" w:eastAsia="Times New Roman" w:hAnsi="Tahoma" w:cs="Tahoma"/>
          <w:sz w:val="24"/>
          <w:szCs w:val="24"/>
        </w:rPr>
        <w:t>) shall be Rs 1,800 per month (12% of Rs 15,000).</w:t>
      </w:r>
      <w:r w:rsidR="0046388C">
        <w:rPr>
          <w:rFonts w:ascii="Tahoma" w:eastAsia="Times New Roman" w:hAnsi="Tahoma" w:cs="Tahoma"/>
          <w:sz w:val="24"/>
          <w:szCs w:val="24"/>
        </w:rPr>
        <w:t xml:space="preserve"> </w:t>
      </w:r>
      <w:bookmarkStart w:id="0" w:name="_GoBack"/>
      <w:bookmarkEnd w:id="0"/>
      <w:r w:rsidRPr="00913DF2">
        <w:rPr>
          <w:rFonts w:ascii="Tahoma" w:hAnsi="Tahoma" w:cs="Tahoma"/>
          <w:sz w:val="24"/>
          <w:szCs w:val="24"/>
        </w:rPr>
        <w:t>Equal contribution from employer and employee</w:t>
      </w:r>
    </w:p>
    <w:p w14:paraId="1B64D647" w14:textId="77777777" w:rsidR="00E53AF8" w:rsidRPr="00913DF2" w:rsidRDefault="00E53AF8" w:rsidP="0096106F">
      <w:pPr>
        <w:pStyle w:val="ListParagraph"/>
        <w:ind w:left="90"/>
        <w:rPr>
          <w:rFonts w:ascii="Tahoma" w:hAnsi="Tahoma" w:cs="Tahoma"/>
        </w:rPr>
      </w:pPr>
    </w:p>
    <w:p w14:paraId="3D844AF7" w14:textId="323BBCD8" w:rsidR="00172DBC" w:rsidRDefault="00172DBC" w:rsidP="00E53AF8">
      <w:pPr>
        <w:pStyle w:val="ListParagraph"/>
        <w:numPr>
          <w:ilvl w:val="0"/>
          <w:numId w:val="1"/>
        </w:numPr>
        <w:spacing w:after="0"/>
        <w:ind w:left="90"/>
        <w:rPr>
          <w:rFonts w:ascii="Tahoma" w:hAnsi="Tahoma" w:cs="Tahoma"/>
          <w:b/>
          <w:sz w:val="32"/>
          <w:szCs w:val="32"/>
          <w:shd w:val="clear" w:color="auto" w:fill="FFFFFF"/>
        </w:rPr>
      </w:pPr>
      <w:r w:rsidRPr="00913DF2">
        <w:rPr>
          <w:rFonts w:ascii="Tahoma" w:hAnsi="Tahoma" w:cs="Tahoma"/>
          <w:b/>
          <w:sz w:val="32"/>
          <w:szCs w:val="32"/>
          <w:shd w:val="clear" w:color="auto" w:fill="FFFFFF"/>
        </w:rPr>
        <w:t>Professional Tax</w:t>
      </w:r>
    </w:p>
    <w:p w14:paraId="38C86F54" w14:textId="77777777" w:rsidR="00913DF2" w:rsidRPr="00913DF2" w:rsidRDefault="00913DF2" w:rsidP="00913DF2">
      <w:pPr>
        <w:pStyle w:val="ListParagraph"/>
        <w:spacing w:after="0"/>
        <w:ind w:left="90"/>
        <w:rPr>
          <w:rFonts w:ascii="Tahoma" w:hAnsi="Tahoma" w:cs="Tahoma"/>
          <w:b/>
          <w:sz w:val="24"/>
          <w:szCs w:val="24"/>
          <w:shd w:val="clear" w:color="auto" w:fill="FFFFFF"/>
        </w:rPr>
      </w:pPr>
    </w:p>
    <w:p w14:paraId="173CBF0C" w14:textId="77777777" w:rsidR="00172DBC" w:rsidRPr="00913DF2" w:rsidRDefault="00172DBC" w:rsidP="00E53AF8">
      <w:pPr>
        <w:pStyle w:val="NormalWeb"/>
        <w:spacing w:before="0" w:beforeAutospacing="0" w:after="0" w:afterAutospacing="0" w:line="300" w:lineRule="atLeast"/>
        <w:ind w:left="90"/>
        <w:rPr>
          <w:rFonts w:ascii="Tahoma" w:hAnsi="Tahoma" w:cs="Tahoma"/>
        </w:rPr>
      </w:pPr>
      <w:r w:rsidRPr="00913DF2">
        <w:rPr>
          <w:rFonts w:ascii="Tahoma" w:hAnsi="Tahoma" w:cs="Tahoma"/>
        </w:rPr>
        <w:t>In case of salaried professionals, professional tax is deducted by employers. They deduct it and deposit the total amount with the municipal corporation. Non-salaried individuals can pay it directly to the government via local officials appointed to collect tax. Also, they can pay it online.</w:t>
      </w:r>
    </w:p>
    <w:p w14:paraId="1079F69F" w14:textId="77777777" w:rsidR="00172DBC" w:rsidRPr="00913DF2" w:rsidRDefault="00172DBC" w:rsidP="00172DBC">
      <w:pPr>
        <w:pStyle w:val="ListParagraph"/>
        <w:ind w:left="90"/>
        <w:rPr>
          <w:rFonts w:ascii="Tahoma" w:hAnsi="Tahoma" w:cs="Tahoma"/>
        </w:rPr>
      </w:pPr>
    </w:p>
    <w:p w14:paraId="31F6DB46" w14:textId="77777777" w:rsidR="00172DBC" w:rsidRPr="00913DF2" w:rsidRDefault="00172DBC" w:rsidP="00172DBC">
      <w:pPr>
        <w:pStyle w:val="ListParagraph"/>
        <w:ind w:left="90"/>
        <w:rPr>
          <w:rFonts w:ascii="Tahoma" w:hAnsi="Tahoma" w:cs="Tahoma"/>
        </w:rPr>
      </w:pPr>
    </w:p>
    <w:sectPr w:rsidR="00172DBC" w:rsidRPr="00913DF2" w:rsidSect="00E53AF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F03A2"/>
    <w:multiLevelType w:val="hybridMultilevel"/>
    <w:tmpl w:val="FA9A8C0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5E51A52"/>
    <w:multiLevelType w:val="hybridMultilevel"/>
    <w:tmpl w:val="0010CC0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AD50EBF"/>
    <w:multiLevelType w:val="multilevel"/>
    <w:tmpl w:val="EDEE8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C0F80"/>
    <w:multiLevelType w:val="hybridMultilevel"/>
    <w:tmpl w:val="3BC68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D5462E"/>
    <w:multiLevelType w:val="multilevel"/>
    <w:tmpl w:val="1FF0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82463"/>
    <w:rsid w:val="00172DBC"/>
    <w:rsid w:val="00241909"/>
    <w:rsid w:val="0046388C"/>
    <w:rsid w:val="00510EDA"/>
    <w:rsid w:val="006E4329"/>
    <w:rsid w:val="00882463"/>
    <w:rsid w:val="00913DF2"/>
    <w:rsid w:val="0096106F"/>
    <w:rsid w:val="00A413F0"/>
    <w:rsid w:val="00D174D5"/>
    <w:rsid w:val="00E32C86"/>
    <w:rsid w:val="00E53A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4AE59"/>
  <w15:docId w15:val="{18C3D912-BE6B-4452-9C6B-3B490C136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909"/>
  </w:style>
  <w:style w:type="paragraph" w:styleId="Heading2">
    <w:name w:val="heading 2"/>
    <w:basedOn w:val="Normal"/>
    <w:link w:val="Heading2Char"/>
    <w:uiPriority w:val="9"/>
    <w:qFormat/>
    <w:rsid w:val="009610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3F0"/>
    <w:pPr>
      <w:ind w:left="720"/>
      <w:contextualSpacing/>
    </w:pPr>
  </w:style>
  <w:style w:type="character" w:styleId="Hyperlink">
    <w:name w:val="Hyperlink"/>
    <w:basedOn w:val="DefaultParagraphFont"/>
    <w:uiPriority w:val="99"/>
    <w:semiHidden/>
    <w:unhideWhenUsed/>
    <w:rsid w:val="00A413F0"/>
    <w:rPr>
      <w:color w:val="0000FF"/>
      <w:u w:val="single"/>
    </w:rPr>
  </w:style>
  <w:style w:type="character" w:customStyle="1" w:styleId="Heading2Char">
    <w:name w:val="Heading 2 Char"/>
    <w:basedOn w:val="DefaultParagraphFont"/>
    <w:link w:val="Heading2"/>
    <w:uiPriority w:val="9"/>
    <w:rsid w:val="0096106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610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106F"/>
    <w:rPr>
      <w:b/>
      <w:bCs/>
    </w:rPr>
  </w:style>
  <w:style w:type="character" w:styleId="Emphasis">
    <w:name w:val="Emphasis"/>
    <w:basedOn w:val="DefaultParagraphFont"/>
    <w:uiPriority w:val="20"/>
    <w:qFormat/>
    <w:rsid w:val="0096106F"/>
    <w:rPr>
      <w:i/>
      <w:iCs/>
    </w:rPr>
  </w:style>
  <w:style w:type="character" w:customStyle="1" w:styleId="ilfuvd">
    <w:name w:val="ilfuvd"/>
    <w:basedOn w:val="DefaultParagraphFont"/>
    <w:rsid w:val="009610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75376">
      <w:bodyDiv w:val="1"/>
      <w:marLeft w:val="0"/>
      <w:marRight w:val="0"/>
      <w:marTop w:val="0"/>
      <w:marBottom w:val="0"/>
      <w:divBdr>
        <w:top w:val="none" w:sz="0" w:space="0" w:color="auto"/>
        <w:left w:val="none" w:sz="0" w:space="0" w:color="auto"/>
        <w:bottom w:val="none" w:sz="0" w:space="0" w:color="auto"/>
        <w:right w:val="none" w:sz="0" w:space="0" w:color="auto"/>
      </w:divBdr>
    </w:div>
    <w:div w:id="1569488141">
      <w:bodyDiv w:val="1"/>
      <w:marLeft w:val="0"/>
      <w:marRight w:val="0"/>
      <w:marTop w:val="0"/>
      <w:marBottom w:val="0"/>
      <w:divBdr>
        <w:top w:val="none" w:sz="0" w:space="0" w:color="auto"/>
        <w:left w:val="none" w:sz="0" w:space="0" w:color="auto"/>
        <w:bottom w:val="none" w:sz="0" w:space="0" w:color="auto"/>
        <w:right w:val="none" w:sz="0" w:space="0" w:color="auto"/>
      </w:divBdr>
    </w:div>
    <w:div w:id="2027293723">
      <w:bodyDiv w:val="1"/>
      <w:marLeft w:val="0"/>
      <w:marRight w:val="0"/>
      <w:marTop w:val="0"/>
      <w:marBottom w:val="0"/>
      <w:divBdr>
        <w:top w:val="none" w:sz="0" w:space="0" w:color="auto"/>
        <w:left w:val="none" w:sz="0" w:space="0" w:color="auto"/>
        <w:bottom w:val="none" w:sz="0" w:space="0" w:color="auto"/>
        <w:right w:val="none" w:sz="0" w:space="0" w:color="auto"/>
      </w:divBdr>
      <w:divsChild>
        <w:div w:id="887953564">
          <w:marLeft w:val="0"/>
          <w:marRight w:val="0"/>
          <w:marTop w:val="0"/>
          <w:marBottom w:val="0"/>
          <w:divBdr>
            <w:top w:val="none" w:sz="0" w:space="0" w:color="auto"/>
            <w:left w:val="none" w:sz="0" w:space="0" w:color="auto"/>
            <w:bottom w:val="none" w:sz="0" w:space="0" w:color="auto"/>
            <w:right w:val="none" w:sz="0" w:space="0" w:color="auto"/>
          </w:divBdr>
        </w:div>
      </w:divsChild>
    </w:div>
    <w:div w:id="2052804364">
      <w:bodyDiv w:val="1"/>
      <w:marLeft w:val="0"/>
      <w:marRight w:val="0"/>
      <w:marTop w:val="0"/>
      <w:marBottom w:val="0"/>
      <w:divBdr>
        <w:top w:val="none" w:sz="0" w:space="0" w:color="auto"/>
        <w:left w:val="none" w:sz="0" w:space="0" w:color="auto"/>
        <w:bottom w:val="none" w:sz="0" w:space="0" w:color="auto"/>
        <w:right w:val="none" w:sz="0" w:space="0" w:color="auto"/>
      </w:divBdr>
      <w:divsChild>
        <w:div w:id="1597668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ewindianexpress.com/states/karnataka/2016/dec/30/wage-limit-for-esic-enhanced-1554432.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Revati Dighe</dc:creator>
  <cp:lastModifiedBy>Pooja</cp:lastModifiedBy>
  <cp:revision>6</cp:revision>
  <dcterms:created xsi:type="dcterms:W3CDTF">2019-01-29T11:30:00Z</dcterms:created>
  <dcterms:modified xsi:type="dcterms:W3CDTF">2019-05-29T09:36:00Z</dcterms:modified>
</cp:coreProperties>
</file>